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7A10997B"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347DA0">
        <w:rPr>
          <w:rFonts w:eastAsiaTheme="minorEastAsia" w:cs="Arial"/>
          <w:bCs/>
          <w:noProof w:val="0"/>
          <w:color w:val="000000" w:themeColor="text1"/>
          <w:sz w:val="22"/>
          <w:szCs w:val="22"/>
          <w:lang w:eastAsia="zh-CN"/>
        </w:rPr>
        <w:t>6</w:t>
      </w:r>
      <w:r w:rsidR="007C389E">
        <w:rPr>
          <w:rFonts w:eastAsiaTheme="minorEastAsia" w:cs="Arial"/>
          <w:bCs/>
          <w:noProof w:val="0"/>
          <w:color w:val="000000" w:themeColor="text1"/>
          <w:sz w:val="22"/>
          <w:szCs w:val="22"/>
          <w:lang w:eastAsia="zh-CN"/>
        </w:rPr>
        <w:t>-bis-e</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F85F4C" w:rsidRPr="00F85F4C">
        <w:rPr>
          <w:rFonts w:eastAsiaTheme="minorEastAsia" w:cs="Arial"/>
          <w:bCs/>
          <w:noProof w:val="0"/>
          <w:color w:val="000000" w:themeColor="text1"/>
          <w:sz w:val="22"/>
          <w:szCs w:val="22"/>
          <w:lang w:val="en-GB" w:eastAsia="zh-CN"/>
        </w:rPr>
        <w:t>2304597</w:t>
      </w:r>
    </w:p>
    <w:p w14:paraId="6A25EC1C" w14:textId="74DCC047" w:rsidR="00E07AF8" w:rsidRPr="006B21ED" w:rsidRDefault="005C39FA"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331BB7C0"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7B120C" w:rsidRPr="007B120C">
        <w:rPr>
          <w:rFonts w:eastAsiaTheme="minorEastAsia" w:cs="Arial"/>
          <w:bCs/>
          <w:noProof w:val="0"/>
          <w:sz w:val="22"/>
          <w:szCs w:val="22"/>
          <w:lang w:val="en-GB" w:eastAsia="zh-CN"/>
        </w:rPr>
        <w:t>5.11.2.</w:t>
      </w:r>
      <w:r w:rsidR="000C3222">
        <w:rPr>
          <w:rFonts w:eastAsiaTheme="minorEastAsia" w:cs="Arial"/>
          <w:bCs/>
          <w:noProof w:val="0"/>
          <w:sz w:val="22"/>
          <w:szCs w:val="22"/>
          <w:lang w:val="en-GB" w:eastAsia="zh-CN"/>
        </w:rPr>
        <w:t>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43C03DC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9409BD">
        <w:rPr>
          <w:rFonts w:eastAsiaTheme="minorEastAsia" w:cs="Arial"/>
          <w:bCs/>
          <w:noProof w:val="0"/>
          <w:sz w:val="22"/>
          <w:szCs w:val="22"/>
          <w:lang w:eastAsia="zh-CN"/>
        </w:rPr>
        <w:t>B-1-</w:t>
      </w:r>
      <w:r w:rsidR="000C3222">
        <w:rPr>
          <w:rFonts w:eastAsiaTheme="minorEastAsia" w:cs="Arial"/>
          <w:bCs/>
          <w:noProof w:val="0"/>
          <w:sz w:val="22"/>
          <w:szCs w:val="22"/>
          <w:lang w:eastAsia="zh-CN"/>
        </w:rPr>
        <w:t>2</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2BC7964F" w14:textId="3C07902E"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E172F5">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9F526E">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6BB3BFBD" w14:textId="77777777" w:rsidR="0079270E" w:rsidRPr="001E5598" w:rsidRDefault="0079270E" w:rsidP="0079270E">
            <w:pPr>
              <w:pStyle w:val="Heading3"/>
              <w:numPr>
                <w:ilvl w:val="0"/>
                <w:numId w:val="0"/>
              </w:numPr>
              <w:rPr>
                <w:rFonts w:asciiTheme="minorHAnsi" w:eastAsia="DengXian" w:hAnsiTheme="minorHAnsi" w:cstheme="minorHAnsi"/>
                <w:sz w:val="20"/>
              </w:rPr>
            </w:pPr>
            <w:r w:rsidRPr="001E5598">
              <w:rPr>
                <w:rFonts w:asciiTheme="minorHAnsi" w:eastAsia="DengXian" w:hAnsiTheme="minorHAnsi" w:cstheme="minorHAnsi"/>
                <w:sz w:val="20"/>
              </w:rPr>
              <w:t xml:space="preserve">The work item includes following objectives: </w:t>
            </w:r>
          </w:p>
          <w:p w14:paraId="7F5C5E46" w14:textId="77777777" w:rsidR="001E5598" w:rsidRPr="001E5598" w:rsidRDefault="001E5598" w:rsidP="001E5598">
            <w:pPr>
              <w:numPr>
                <w:ilvl w:val="0"/>
                <w:numId w:val="29"/>
              </w:numPr>
              <w:overflowPunct w:val="0"/>
              <w:autoSpaceDE w:val="0"/>
              <w:autoSpaceDN w:val="0"/>
              <w:adjustRightInd w:val="0"/>
              <w:textAlignment w:val="baseline"/>
              <w:rPr>
                <w:sz w:val="20"/>
                <w:szCs w:val="20"/>
              </w:rPr>
            </w:pPr>
            <w:r w:rsidRPr="001E5598">
              <w:rPr>
                <w:rFonts w:eastAsia="DengXian" w:hint="eastAsia"/>
                <w:sz w:val="20"/>
                <w:szCs w:val="20"/>
              </w:rPr>
              <w:t>F</w:t>
            </w:r>
            <w:r w:rsidRPr="001E5598">
              <w:rPr>
                <w:rFonts w:eastAsia="DengXian"/>
                <w:sz w:val="20"/>
                <w:szCs w:val="20"/>
              </w:rPr>
              <w:t xml:space="preserve">or Option B-1-2 </w:t>
            </w:r>
          </w:p>
          <w:p w14:paraId="15999E64" w14:textId="77777777" w:rsidR="001E5598" w:rsidRPr="001E5598" w:rsidRDefault="001E5598" w:rsidP="001E5598">
            <w:pPr>
              <w:numPr>
                <w:ilvl w:val="1"/>
                <w:numId w:val="29"/>
              </w:numPr>
              <w:overflowPunct w:val="0"/>
              <w:autoSpaceDE w:val="0"/>
              <w:autoSpaceDN w:val="0"/>
              <w:adjustRightInd w:val="0"/>
              <w:textAlignment w:val="baseline"/>
              <w:rPr>
                <w:sz w:val="20"/>
                <w:szCs w:val="20"/>
              </w:rPr>
            </w:pPr>
            <w:r w:rsidRPr="001E5598">
              <w:rPr>
                <w:rFonts w:eastAsia="DengXian" w:hint="eastAsia"/>
                <w:sz w:val="20"/>
                <w:szCs w:val="20"/>
              </w:rPr>
              <w:t>S</w:t>
            </w:r>
            <w:r w:rsidRPr="001E5598">
              <w:rPr>
                <w:rFonts w:eastAsia="DengXian"/>
                <w:sz w:val="20"/>
                <w:szCs w:val="20"/>
              </w:rPr>
              <w:t>pecify support of BM/RLM/BFD based on SSB outside the active BWP with interruptions with the following conditions (RAN4, RAN2, RAN1):</w:t>
            </w:r>
          </w:p>
          <w:p w14:paraId="415E18A7" w14:textId="77777777" w:rsidR="001E5598" w:rsidRPr="001E5598" w:rsidRDefault="001E5598" w:rsidP="001E5598">
            <w:pPr>
              <w:pStyle w:val="ListParagraph"/>
              <w:numPr>
                <w:ilvl w:val="2"/>
                <w:numId w:val="29"/>
              </w:numPr>
              <w:spacing w:after="120"/>
              <w:contextualSpacing w:val="0"/>
              <w:jc w:val="both"/>
              <w:rPr>
                <w:color w:val="000000"/>
                <w:sz w:val="20"/>
                <w:szCs w:val="20"/>
              </w:rPr>
            </w:pPr>
            <w:r w:rsidRPr="001E5598">
              <w:rPr>
                <w:color w:val="000000"/>
                <w:sz w:val="20"/>
                <w:szCs w:val="20"/>
              </w:rPr>
              <w:t>The UE shall be allowed to use B-1-2 only if there is no CSI-RS, no NCD SSB and no CD SSB configured for RLM/BM/BFD in the active BWP of the corresponding carrier(s) to be measured; and</w:t>
            </w:r>
          </w:p>
          <w:p w14:paraId="51E48C98" w14:textId="77777777" w:rsidR="001E5598" w:rsidRPr="001E5598" w:rsidRDefault="001E5598" w:rsidP="001E5598">
            <w:pPr>
              <w:pStyle w:val="ListParagraph"/>
              <w:numPr>
                <w:ilvl w:val="2"/>
                <w:numId w:val="29"/>
              </w:numPr>
              <w:spacing w:after="120"/>
              <w:contextualSpacing w:val="0"/>
              <w:rPr>
                <w:color w:val="000000"/>
                <w:sz w:val="20"/>
                <w:szCs w:val="20"/>
              </w:rPr>
            </w:pPr>
            <w:r w:rsidRPr="001E5598">
              <w:rPr>
                <w:color w:val="000000"/>
                <w:sz w:val="20"/>
                <w:szCs w:val="20"/>
              </w:rPr>
              <w:t xml:space="preserve">UE shall support option (C) NCD-SSB (subject to </w:t>
            </w:r>
            <w:proofErr w:type="spellStart"/>
            <w:r w:rsidRPr="001E5598">
              <w:rPr>
                <w:color w:val="000000"/>
                <w:sz w:val="20"/>
                <w:szCs w:val="20"/>
              </w:rPr>
              <w:t>IoDT</w:t>
            </w:r>
            <w:proofErr w:type="spellEnd"/>
            <w:r w:rsidRPr="001E5598">
              <w:rPr>
                <w:color w:val="000000"/>
                <w:sz w:val="20"/>
                <w:szCs w:val="20"/>
              </w:rPr>
              <w:t xml:space="preserve"> availability). </w:t>
            </w:r>
          </w:p>
          <w:p w14:paraId="1CE2EF42" w14:textId="00DBFC91" w:rsidR="000B5FAA" w:rsidRPr="001E5598" w:rsidRDefault="001E5598" w:rsidP="001E5598">
            <w:pPr>
              <w:numPr>
                <w:ilvl w:val="1"/>
                <w:numId w:val="29"/>
              </w:numPr>
              <w:overflowPunct w:val="0"/>
              <w:autoSpaceDE w:val="0"/>
              <w:autoSpaceDN w:val="0"/>
              <w:adjustRightInd w:val="0"/>
              <w:textAlignment w:val="baseline"/>
            </w:pPr>
            <w:r w:rsidRPr="001E5598">
              <w:rPr>
                <w:color w:val="000000"/>
                <w:sz w:val="20"/>
                <w:szCs w:val="20"/>
              </w:rPr>
              <w:t>The interruption related requirements will be decided and specified in RAN4.</w:t>
            </w:r>
          </w:p>
        </w:tc>
      </w:tr>
    </w:tbl>
    <w:p w14:paraId="189CBA26" w14:textId="1FA6B0DA"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w:t>
      </w:r>
      <w:r w:rsidR="004A039F">
        <w:t xml:space="preserve">how to </w:t>
      </w:r>
      <w:r w:rsidR="001E5598">
        <w:t>s</w:t>
      </w:r>
      <w:r w:rsidR="001E5598" w:rsidRPr="001E5598">
        <w:t>pecify support of BM/RLM/BFD based on SSB outside the active BWP with interruptions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0B8362CD" w14:textId="3ED60BBD" w:rsidR="003B5EC9" w:rsidRDefault="003147AC" w:rsidP="001D43C9">
      <w:pPr>
        <w:jc w:val="both"/>
      </w:pPr>
      <w:r w:rsidRPr="003147AC">
        <w:t xml:space="preserve">The existing RAN4 requirements specify that the UE is not required to perform BM/RLM/BFD outside the active BWP. </w:t>
      </w:r>
      <w:r w:rsidR="00FC6A4A">
        <w:t xml:space="preserve">However, in the previous RAN plenary #99, a new WI was introduced to allow the UE to perform BM/RLM/BFD measurements based </w:t>
      </w:r>
      <w:r w:rsidR="004A039F">
        <w:t>SSB outside the active BWP</w:t>
      </w:r>
      <w:r w:rsidR="003B5EC9">
        <w:t xml:space="preserve"> with interruption</w:t>
      </w:r>
      <w:r w:rsidR="00FC6A4A">
        <w:t xml:space="preserve">. </w:t>
      </w:r>
      <w:r w:rsidR="003B5EC9">
        <w:t xml:space="preserve">RAN4 has not introduced interruption for L1/BM/RLM/BFD for existing 5G and hence new interruption requirements shall be defined for BM/RLM/BFD measurements. However, specification in 38.133 already cover interruption requirements for L3 measurements in the form on NCSG or NFG. Therefore, RAN4 shall leverage the interruption requirements from L3 measurements to define the </w:t>
      </w:r>
      <w:r w:rsidR="00CE7664">
        <w:t xml:space="preserve">interruption </w:t>
      </w:r>
      <w:r w:rsidR="003B5EC9">
        <w:t>requirements for BM/RLM/BFD measurements.</w:t>
      </w:r>
      <w:r w:rsidR="00CE7664">
        <w:t xml:space="preserve"> </w:t>
      </w:r>
    </w:p>
    <w:p w14:paraId="2557BD1E" w14:textId="1412E012" w:rsidR="00371E72" w:rsidRPr="00371E72" w:rsidRDefault="005C5F7D" w:rsidP="00371E72">
      <w:pPr>
        <w:pStyle w:val="ListParagraph"/>
        <w:numPr>
          <w:ilvl w:val="0"/>
          <w:numId w:val="5"/>
        </w:numPr>
        <w:spacing w:after="180"/>
        <w:contextualSpacing w:val="0"/>
        <w:jc w:val="both"/>
        <w:rPr>
          <w:rFonts w:ascii="Times New Roman" w:hAnsi="Times New Roman" w:cs="Times New Roman"/>
          <w:sz w:val="20"/>
          <w:szCs w:val="20"/>
        </w:rPr>
      </w:pPr>
      <w:bookmarkStart w:id="3" w:name="_Ref127463711"/>
      <w:r>
        <w:rPr>
          <w:rFonts w:cstheme="minorHAnsi"/>
          <w:b/>
          <w:lang w:eastAsia="ko-KR"/>
        </w:rPr>
        <w:t>RAN4 shall leverage the interruption requirements (NCSG and NFG) from L3 measurements to define the interruption requirements for RLM/BFD/BM measurements</w:t>
      </w:r>
      <w:r w:rsidR="00744CFA">
        <w:rPr>
          <w:rFonts w:cstheme="minorHAnsi"/>
          <w:b/>
          <w:lang w:eastAsia="ko-KR"/>
        </w:rPr>
        <w:t>.</w:t>
      </w:r>
      <w:bookmarkEnd w:id="3"/>
    </w:p>
    <w:p w14:paraId="63A40A1E" w14:textId="12A741E4" w:rsidR="00371E72" w:rsidRDefault="00371E72" w:rsidP="00371E72">
      <w:pPr>
        <w:jc w:val="both"/>
      </w:pPr>
      <w:r>
        <w:t xml:space="preserve">Furthermore, intra-frequency L3 RRM measurements can be achieved using measurement gaps (MG), interruption in the form of NCSG, interruption in the form of NFG, and no gap and no interruption. This means, intra-frequency L3 RRM measurements based on SSB outside the active BWP can be performed with MG or NCSG or NFG, while L1/RLM/BFD/BM measurements are performed with interruption. </w:t>
      </w:r>
      <w:r w:rsidR="00BE2F68">
        <w:t>In our view, i</w:t>
      </w:r>
      <w:r w:rsidR="00BE2F68">
        <w:rPr>
          <w:rFonts w:eastAsia="PMingLiU"/>
        </w:rPr>
        <w:t xml:space="preserve">f UE can already support interruption-based L1 measurement on the SSB outside active BWP, we see no motivation that UE needs a different approach to perform intra-frequency L3 measurements on the same SSB. In other words, UE should also support interruption-based intra-frequency L3 measurement on the SSB outside active </w:t>
      </w:r>
      <w:r w:rsidR="00BE2F68">
        <w:rPr>
          <w:rFonts w:eastAsia="PMingLiU"/>
        </w:rPr>
        <w:lastRenderedPageBreak/>
        <w:t>BWP. This means UE needs to also report consistent UE capability for L3 measurements to network. In our current understanding, UE should also report ‘</w:t>
      </w:r>
      <w:proofErr w:type="spellStart"/>
      <w:r w:rsidR="00BE2F68">
        <w:rPr>
          <w:rFonts w:eastAsia="PMingLiU"/>
        </w:rPr>
        <w:t>ncsg</w:t>
      </w:r>
      <w:proofErr w:type="spellEnd"/>
      <w:r w:rsidR="00BE2F68">
        <w:rPr>
          <w:rFonts w:eastAsia="PMingLiU"/>
        </w:rPr>
        <w:t xml:space="preserve">’ in the NCSG capability or ‘no-gap-with-interruption’ (TBD the final IE name in RAN2 spec) in the </w:t>
      </w:r>
      <w:proofErr w:type="spellStart"/>
      <w:r w:rsidR="00BE2F68">
        <w:rPr>
          <w:rFonts w:eastAsia="PMingLiU"/>
        </w:rPr>
        <w:t>NeedforGap</w:t>
      </w:r>
      <w:proofErr w:type="spellEnd"/>
      <w:r w:rsidR="00BE2F68">
        <w:rPr>
          <w:rFonts w:eastAsia="PMingLiU"/>
        </w:rPr>
        <w:t xml:space="preserve"> capability.</w:t>
      </w:r>
    </w:p>
    <w:p w14:paraId="27337A84" w14:textId="6CB1BD3A" w:rsidR="00687E4C" w:rsidRPr="00687E4C" w:rsidRDefault="00606B2F" w:rsidP="004173DE">
      <w:pPr>
        <w:pStyle w:val="ListParagraph"/>
        <w:numPr>
          <w:ilvl w:val="0"/>
          <w:numId w:val="5"/>
        </w:numPr>
        <w:spacing w:after="180"/>
        <w:contextualSpacing w:val="0"/>
        <w:jc w:val="both"/>
        <w:rPr>
          <w:rFonts w:cstheme="minorHAnsi"/>
          <w:b/>
          <w:lang w:eastAsia="ko-KR"/>
        </w:rPr>
      </w:pPr>
      <w:bookmarkStart w:id="4" w:name="_Ref131861239"/>
      <w:r w:rsidRPr="00AC1704">
        <w:rPr>
          <w:rFonts w:cstheme="minorHAnsi"/>
          <w:b/>
          <w:lang w:eastAsia="ko-KR"/>
        </w:rPr>
        <w:t>For</w:t>
      </w:r>
      <w:r>
        <w:rPr>
          <w:rFonts w:cstheme="minorHAnsi"/>
          <w:b/>
          <w:lang w:eastAsia="ko-KR"/>
        </w:rPr>
        <w:t xml:space="preserve"> UE supporting Option B-1-2, UE should also </w:t>
      </w:r>
      <w:r w:rsidRPr="000C2B73">
        <w:rPr>
          <w:rFonts w:cstheme="minorHAnsi"/>
          <w:b/>
          <w:lang w:eastAsia="ko-KR"/>
        </w:rPr>
        <w:t>report ‘</w:t>
      </w:r>
      <w:proofErr w:type="spellStart"/>
      <w:r w:rsidRPr="000C2B73">
        <w:rPr>
          <w:rFonts w:cstheme="minorHAnsi"/>
          <w:b/>
          <w:lang w:eastAsia="ko-KR"/>
        </w:rPr>
        <w:t>ncsg</w:t>
      </w:r>
      <w:proofErr w:type="spellEnd"/>
      <w:r w:rsidRPr="000C2B73">
        <w:rPr>
          <w:rFonts w:cstheme="minorHAnsi"/>
          <w:b/>
          <w:lang w:eastAsia="ko-KR"/>
        </w:rPr>
        <w:t>’ in the NCSG capability or ‘no-gap-</w:t>
      </w:r>
      <w:r>
        <w:rPr>
          <w:rFonts w:cstheme="minorHAnsi"/>
          <w:b/>
          <w:lang w:eastAsia="ko-KR"/>
        </w:rPr>
        <w:t>with</w:t>
      </w:r>
      <w:r w:rsidRPr="000C2B73">
        <w:rPr>
          <w:rFonts w:cstheme="minorHAnsi"/>
          <w:b/>
          <w:lang w:eastAsia="ko-KR"/>
        </w:rPr>
        <w:t xml:space="preserve">-interruption’ (TBD the final IE name in RAN2 spec) in the </w:t>
      </w:r>
      <w:proofErr w:type="spellStart"/>
      <w:r w:rsidRPr="000C2B73">
        <w:rPr>
          <w:rFonts w:cstheme="minorHAnsi"/>
          <w:b/>
          <w:lang w:eastAsia="ko-KR"/>
        </w:rPr>
        <w:t>NeedforGap</w:t>
      </w:r>
      <w:proofErr w:type="spellEnd"/>
      <w:r w:rsidRPr="000C2B73">
        <w:rPr>
          <w:rFonts w:cstheme="minorHAnsi"/>
          <w:b/>
          <w:lang w:eastAsia="ko-KR"/>
        </w:rPr>
        <w:t xml:space="preserve"> capability</w:t>
      </w:r>
      <w:bookmarkEnd w:id="4"/>
      <w:r w:rsidR="00E172F5">
        <w:rPr>
          <w:rFonts w:cstheme="minorHAnsi"/>
          <w:b/>
          <w:lang w:eastAsia="ko-KR"/>
        </w:rPr>
        <w:t>.</w:t>
      </w:r>
      <w:r w:rsidR="00687E4C" w:rsidRPr="00687E4C">
        <w:rPr>
          <w:rFonts w:cstheme="minorHAnsi"/>
          <w:b/>
          <w:lang w:eastAsia="ko-KR"/>
        </w:rPr>
        <w:t xml:space="preserve"> </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174EE7AC" w14:textId="660CD720" w:rsidR="00ED605C"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E172F5">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E172F5" w:rsidRPr="00E172F5">
        <w:rPr>
          <w:rFonts w:cstheme="minorHAnsi"/>
          <w:b/>
          <w:bCs/>
          <w:lang w:eastAsia="ko-KR"/>
        </w:rPr>
        <w:t>RAN4</w:t>
      </w:r>
      <w:r w:rsidR="00E172F5">
        <w:rPr>
          <w:rFonts w:cstheme="minorHAnsi"/>
          <w:b/>
          <w:lang w:eastAsia="ko-KR"/>
        </w:rPr>
        <w:t xml:space="preserve"> shall leverage the interruption requirements (NCSG and NFG) from L3 measurements to define the interruption requirements for RLM/BFD/BM measurements.</w:t>
      </w:r>
      <w:r w:rsidRPr="00440D0E">
        <w:rPr>
          <w:b/>
          <w:bCs/>
        </w:rPr>
        <w:fldChar w:fldCharType="end"/>
      </w:r>
    </w:p>
    <w:p w14:paraId="0D5DB5B1" w14:textId="065ADD16" w:rsidR="00B106B5" w:rsidRDefault="00AF4255" w:rsidP="00D636E8">
      <w:pPr>
        <w:jc w:val="both"/>
        <w:rPr>
          <w:b/>
          <w:bCs/>
        </w:rPr>
      </w:pPr>
      <w:r>
        <w:rPr>
          <w:b/>
          <w:bCs/>
        </w:rPr>
        <w:fldChar w:fldCharType="begin"/>
      </w:r>
      <w:r>
        <w:rPr>
          <w:b/>
          <w:bCs/>
        </w:rPr>
        <w:instrText xml:space="preserve"> REF _Ref131861239 \r \h </w:instrText>
      </w:r>
      <w:r>
        <w:rPr>
          <w:b/>
          <w:bCs/>
        </w:rPr>
      </w:r>
      <w:r>
        <w:rPr>
          <w:b/>
          <w:bCs/>
        </w:rPr>
        <w:fldChar w:fldCharType="separate"/>
      </w:r>
      <w:r w:rsidR="00E172F5">
        <w:rPr>
          <w:b/>
          <w:bCs/>
        </w:rPr>
        <w:t>Proposal 2:</w:t>
      </w:r>
      <w:r>
        <w:rPr>
          <w:b/>
          <w:bCs/>
        </w:rPr>
        <w:fldChar w:fldCharType="end"/>
      </w:r>
      <w:r>
        <w:rPr>
          <w:b/>
          <w:bCs/>
        </w:rPr>
        <w:t xml:space="preserve"> </w:t>
      </w:r>
      <w:r>
        <w:rPr>
          <w:b/>
          <w:bCs/>
        </w:rPr>
        <w:fldChar w:fldCharType="begin"/>
      </w:r>
      <w:r>
        <w:rPr>
          <w:b/>
          <w:bCs/>
        </w:rPr>
        <w:instrText xml:space="preserve"> REF _Ref131861239 \h </w:instrText>
      </w:r>
      <w:r>
        <w:rPr>
          <w:b/>
          <w:bCs/>
        </w:rPr>
      </w:r>
      <w:r>
        <w:rPr>
          <w:b/>
          <w:bCs/>
        </w:rPr>
        <w:fldChar w:fldCharType="separate"/>
      </w:r>
      <w:r w:rsidR="00E172F5" w:rsidRPr="00AC1704">
        <w:rPr>
          <w:rFonts w:cstheme="minorHAnsi"/>
          <w:b/>
          <w:lang w:eastAsia="ko-KR"/>
        </w:rPr>
        <w:t>For</w:t>
      </w:r>
      <w:r w:rsidR="00E172F5">
        <w:rPr>
          <w:rFonts w:cstheme="minorHAnsi"/>
          <w:b/>
          <w:lang w:eastAsia="ko-KR"/>
        </w:rPr>
        <w:t xml:space="preserve"> UE supporting Option B-1-2, UE should also </w:t>
      </w:r>
      <w:r w:rsidR="00E172F5" w:rsidRPr="000C2B73">
        <w:rPr>
          <w:rFonts w:cstheme="minorHAnsi"/>
          <w:b/>
          <w:lang w:eastAsia="ko-KR"/>
        </w:rPr>
        <w:t>report ‘</w:t>
      </w:r>
      <w:proofErr w:type="spellStart"/>
      <w:r w:rsidR="00E172F5" w:rsidRPr="000C2B73">
        <w:rPr>
          <w:rFonts w:cstheme="minorHAnsi"/>
          <w:b/>
          <w:lang w:eastAsia="ko-KR"/>
        </w:rPr>
        <w:t>ncsg</w:t>
      </w:r>
      <w:proofErr w:type="spellEnd"/>
      <w:r w:rsidR="00E172F5" w:rsidRPr="000C2B73">
        <w:rPr>
          <w:rFonts w:cstheme="minorHAnsi"/>
          <w:b/>
          <w:lang w:eastAsia="ko-KR"/>
        </w:rPr>
        <w:t>’ in the NCSG capability or ‘no-gap-</w:t>
      </w:r>
      <w:r w:rsidR="00E172F5">
        <w:rPr>
          <w:rFonts w:cstheme="minorHAnsi"/>
          <w:b/>
          <w:lang w:eastAsia="ko-KR"/>
        </w:rPr>
        <w:t>with</w:t>
      </w:r>
      <w:r w:rsidR="00E172F5" w:rsidRPr="000C2B73">
        <w:rPr>
          <w:rFonts w:cstheme="minorHAnsi"/>
          <w:b/>
          <w:lang w:eastAsia="ko-KR"/>
        </w:rPr>
        <w:t xml:space="preserve">-interruption’ (TBD the final IE name in RAN2 spec) in the </w:t>
      </w:r>
      <w:proofErr w:type="spellStart"/>
      <w:r w:rsidR="00E172F5" w:rsidRPr="000C2B73">
        <w:rPr>
          <w:rFonts w:cstheme="minorHAnsi"/>
          <w:b/>
          <w:lang w:eastAsia="ko-KR"/>
        </w:rPr>
        <w:t>NeedforGap</w:t>
      </w:r>
      <w:proofErr w:type="spellEnd"/>
      <w:r w:rsidR="00E172F5" w:rsidRPr="000C2B73">
        <w:rPr>
          <w:rFonts w:cstheme="minorHAnsi"/>
          <w:b/>
          <w:lang w:eastAsia="ko-KR"/>
        </w:rPr>
        <w:t xml:space="preserve"> capability</w:t>
      </w:r>
      <w:r>
        <w:rPr>
          <w:b/>
          <w:bCs/>
        </w:rPr>
        <w:fldChar w:fldCharType="end"/>
      </w:r>
    </w:p>
    <w:bookmarkEnd w:id="5"/>
    <w:p w14:paraId="6A9FA0B9" w14:textId="29718550"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5446A631" w14:textId="27A5B951" w:rsidR="00B106B5" w:rsidRPr="00AF4255" w:rsidRDefault="0012574C" w:rsidP="00AF4255">
      <w:pPr>
        <w:pStyle w:val="ListParagraph"/>
        <w:numPr>
          <w:ilvl w:val="0"/>
          <w:numId w:val="4"/>
        </w:numPr>
        <w:jc w:val="both"/>
        <w:rPr>
          <w:rFonts w:cstheme="minorHAnsi"/>
          <w:color w:val="000000"/>
        </w:rPr>
      </w:pPr>
      <w:bookmarkStart w:id="6"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End w:id="6"/>
    </w:p>
    <w:sectPr w:rsidR="00B106B5" w:rsidRPr="00AF42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3F7CD" w14:textId="77777777" w:rsidR="008C6ECF" w:rsidRDefault="008C6ECF">
      <w:r>
        <w:separator/>
      </w:r>
    </w:p>
  </w:endnote>
  <w:endnote w:type="continuationSeparator" w:id="0">
    <w:p w14:paraId="2A0691E1" w14:textId="77777777" w:rsidR="008C6ECF" w:rsidRDefault="008C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3C23A" w14:textId="77777777" w:rsidR="008C6ECF" w:rsidRDefault="008C6ECF">
      <w:r>
        <w:separator/>
      </w:r>
    </w:p>
  </w:footnote>
  <w:footnote w:type="continuationSeparator" w:id="0">
    <w:p w14:paraId="78F31EBA" w14:textId="77777777" w:rsidR="008C6ECF" w:rsidRDefault="008C6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7"/>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8"/>
  </w:num>
  <w:num w:numId="24">
    <w:abstractNumId w:val="13"/>
  </w:num>
  <w:num w:numId="25">
    <w:abstractNumId w:val="5"/>
  </w:num>
  <w:num w:numId="26">
    <w:abstractNumId w:val="19"/>
  </w:num>
  <w:num w:numId="27">
    <w:abstractNumId w:val="7"/>
  </w:num>
  <w:num w:numId="28">
    <w:abstractNumId w:val="16"/>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6ECF"/>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F4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85F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5F4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3428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2023-04-10T17:21:00Z</dcterms:created>
  <dcterms:modified xsi:type="dcterms:W3CDTF">2023-04-10T17:21:00Z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